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747" w:rsidRPr="00F06B5D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09E29B2A" wp14:editId="55673E72">
            <wp:extent cx="495300" cy="428625"/>
            <wp:effectExtent l="0" t="0" r="0" b="9525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0F5747" w:rsidRPr="00F06B5D" w:rsidRDefault="000F5747" w:rsidP="000F574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4D39159" wp14:editId="737BFFC9">
            <wp:extent cx="400050" cy="390525"/>
            <wp:effectExtent l="0" t="0" r="0" b="9525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0F5747" w:rsidRPr="00EB7FE0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RKP 36071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Matični broj 02669323</w:t>
      </w:r>
    </w:p>
    <w:p w:rsidR="000F5747" w:rsidRPr="000F5747" w:rsidRDefault="000F5747" w:rsidP="000F5747">
      <w:pPr>
        <w:pStyle w:val="Bezproreda"/>
        <w:rPr>
          <w:rFonts w:ascii="Times New Roman" w:hAnsi="Times New Roman" w:cs="Times New Roman"/>
          <w:b/>
          <w:bCs/>
        </w:rPr>
      </w:pPr>
      <w:r w:rsidRPr="000F5747">
        <w:rPr>
          <w:rFonts w:ascii="Times New Roman" w:hAnsi="Times New Roman" w:cs="Times New Roman"/>
          <w:b/>
          <w:bCs/>
        </w:rPr>
        <w:t>OIB 82242641755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19. veljače 2024. godine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Bilješke uz Konsolidirane financijske izvještaje za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Razdoblje od 01. siječnja do 31. prosinca 2023. godine</w:t>
      </w: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ima jednog proračunskog korisnika Dječji vrtić „Zvjezdice“</w:t>
      </w: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procesu konsolidacije eliminirani su prihodi iskazani na 671 Prihodi iz nadležnog proračuna namijenjeni za financiranje redovne djelatnosti , te rashodi na 367.</w:t>
      </w:r>
    </w:p>
    <w:p w:rsidR="004F4BED" w:rsidRDefault="004F4BED" w:rsidP="000F5747">
      <w:pPr>
        <w:pStyle w:val="Bezproreda"/>
        <w:rPr>
          <w:rFonts w:ascii="Times New Roman" w:hAnsi="Times New Roman" w:cs="Times New Roman"/>
        </w:rPr>
      </w:pPr>
    </w:p>
    <w:p w:rsidR="004F4BED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PR-RAS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poslovanja -šifra 6 iznose 2173.364,99 eura od čega se na dječji vrtić „Latica“ odnosi 55.962,19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– šifra 3 iznosi 1.372.378,77 eura od čega se na dječji vrtić „Latica“ odnosi 73.958,78 eura.</w:t>
      </w:r>
    </w:p>
    <w:p w:rsidR="000B4F3E" w:rsidRDefault="000B4F3E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nefinancijske imovine – šifra 7 iznose 339.622,13 eura i cjelokupni je prihod Općine Zemunik Donji.</w:t>
      </w: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</w:p>
    <w:p w:rsidR="000A7AAC" w:rsidRDefault="000A7AAC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2023.godine ostvaren je višak prihoda u iznosu 800.986,22 eura, šifra X001. Preneseni višak prihoda poslovanja iz prethodne godine iznosio je 3.811.076,06 eura – šifra 92211.</w:t>
      </w: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</w:p>
    <w:p w:rsidR="00BC44C0" w:rsidRDefault="00BC44C0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manjak prihoda od nefinancijske imovine u iznosu od 1.126.454,94 eura šifra Y002, a preneseni manjak iz prethodne godine iznosi </w:t>
      </w:r>
      <w:r w:rsidR="0082682D">
        <w:rPr>
          <w:rFonts w:ascii="Times New Roman" w:hAnsi="Times New Roman" w:cs="Times New Roman"/>
        </w:rPr>
        <w:t>3.949.396,39</w:t>
      </w:r>
      <w:r>
        <w:rPr>
          <w:rFonts w:ascii="Times New Roman" w:hAnsi="Times New Roman" w:cs="Times New Roman"/>
        </w:rPr>
        <w:t xml:space="preserve"> eura </w:t>
      </w:r>
      <w:r w:rsidR="0082682D">
        <w:rPr>
          <w:rFonts w:ascii="Times New Roman" w:hAnsi="Times New Roman" w:cs="Times New Roman"/>
        </w:rPr>
        <w:t>šifra 92222.</w:t>
      </w:r>
    </w:p>
    <w:p w:rsidR="0082682D" w:rsidRDefault="0082682D" w:rsidP="000F5747">
      <w:pPr>
        <w:pStyle w:val="Bezproreda"/>
        <w:rPr>
          <w:rFonts w:ascii="Times New Roman" w:hAnsi="Times New Roman" w:cs="Times New Roman"/>
        </w:rPr>
      </w:pPr>
    </w:p>
    <w:p w:rsidR="008074E9" w:rsidRDefault="0082682D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2023. godine izdaci za otplatu </w:t>
      </w:r>
      <w:r w:rsidR="007D239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ugoročnog kredita</w:t>
      </w:r>
      <w:r w:rsidR="005E4971">
        <w:rPr>
          <w:rFonts w:ascii="Times New Roman" w:hAnsi="Times New Roman" w:cs="Times New Roman"/>
        </w:rPr>
        <w:t xml:space="preserve"> iznose 100.336,03 eura.</w:t>
      </w:r>
    </w:p>
    <w:p w:rsidR="008074E9" w:rsidRDefault="008074E9" w:rsidP="000F5747">
      <w:pPr>
        <w:pStyle w:val="Bezproreda"/>
        <w:rPr>
          <w:rFonts w:ascii="Times New Roman" w:hAnsi="Times New Roman" w:cs="Times New Roman"/>
        </w:rPr>
      </w:pPr>
    </w:p>
    <w:p w:rsidR="0082682D" w:rsidRDefault="008074E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Obračunati a nenaplaćeni prihodi na dan 31.12. 2023. godine iznose 720.185,17 eura šifre 96 i 97 , a odnose se na zakup grobnog mjesta – odobreno plaćanje na rate, otplata stanova obročno , zaduženje komunalne naknade, komunalnog doprinosa , katastarska izmjera nekretnina, te potraživanja za usluge vrtića.</w:t>
      </w:r>
      <w:r w:rsidR="0082682D">
        <w:rPr>
          <w:rFonts w:ascii="Times New Roman" w:hAnsi="Times New Roman" w:cs="Times New Roman"/>
        </w:rPr>
        <w:t xml:space="preserve"> </w:t>
      </w: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</w:p>
    <w:p w:rsidR="009F70C6" w:rsidRDefault="009F70C6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</w:t>
      </w:r>
      <w:r w:rsidR="00B7338B">
        <w:rPr>
          <w:rFonts w:ascii="Times New Roman" w:hAnsi="Times New Roman" w:cs="Times New Roman"/>
        </w:rPr>
        <w:t>višak prihoda i primitaka je 678.386,82 eura šifra X005.</w:t>
      </w:r>
    </w:p>
    <w:p w:rsidR="00B7338B" w:rsidRDefault="00B7338B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prihoda i primitaka preneseni iznosi 152.110,86 eura ( 9221-9222) .</w:t>
      </w:r>
    </w:p>
    <w:p w:rsidR="00B7338B" w:rsidRDefault="00B7338B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Višak prihoda i primitaka raspoloživ u slijedećem razdoblju iznosi 526.275,96 eura šifra X006.</w:t>
      </w:r>
    </w:p>
    <w:p w:rsidR="005A0089" w:rsidRDefault="005A0089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Stanje novčanih sredstava Općine Zemunik Donji i dječjeg vrtića „Zvjezdice“  na kraju izvještajnog razdoblja 31. prosinca 2023. godine iznosi 594.572,41 eura.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OBVEZE</w:t>
      </w: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</w:p>
    <w:p w:rsidR="00652091" w:rsidRDefault="006520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Ukupne obveze Općine Zemunik Donji i dječjeg vrtića „Zvjezdice“  na kraju izvještajnog razdoblja iznose 1.364.581,72 eura šifra V006. </w:t>
      </w:r>
      <w:r w:rsidR="000F384E">
        <w:rPr>
          <w:rFonts w:ascii="Times New Roman" w:hAnsi="Times New Roman" w:cs="Times New Roman"/>
        </w:rPr>
        <w:t xml:space="preserve">Stanje dospjelih obveza na kraju izvještajnog razdoblja iznose 114.057,40 eura , a odnose se na obveze za zaposlene, obveze za materijalne rashode , obveze za financijske rashode,, obveze za kapitalne pomoći, te obveze za </w:t>
      </w:r>
      <w:r w:rsidR="000F42B7">
        <w:rPr>
          <w:rFonts w:ascii="Times New Roman" w:hAnsi="Times New Roman" w:cs="Times New Roman"/>
        </w:rPr>
        <w:t>nabavu nefinancijske imovine.</w:t>
      </w:r>
    </w:p>
    <w:p w:rsidR="000F42B7" w:rsidRDefault="000F42B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nedospjelih obveza na kraju izvještajnog razdoblja iznose 1.250.524,32 eura šifra V009, a odnose se na plaću za prosinac i nedospjelu glavnicu dugoročnog kredita.</w:t>
      </w: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</w:p>
    <w:p w:rsidR="003724E7" w:rsidRDefault="003724E7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na kraju izvještajnog razdoblja ima 10 zaposlenika od kojih jednog dužnosnika, sedam službenika i dva namještenika. Dječji vrtić „Zvjezdice“ na kraju izvještajnog razdoblja ima 13 zaposlenika.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</w:p>
    <w:p w:rsidR="00E21C91" w:rsidRDefault="00E21C91" w:rsidP="000F5747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B4F3E" w:rsidRPr="000F5747" w:rsidRDefault="000B4F3E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0F5747" w:rsidRDefault="000F5747" w:rsidP="000F5747">
      <w:pPr>
        <w:pStyle w:val="Bezproreda"/>
        <w:rPr>
          <w:rFonts w:ascii="Times New Roman" w:hAnsi="Times New Roman" w:cs="Times New Roman"/>
        </w:rPr>
      </w:pPr>
    </w:p>
    <w:p w:rsidR="0087490E" w:rsidRDefault="0087490E"/>
    <w:sectPr w:rsidR="0087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47"/>
    <w:rsid w:val="000A7AAC"/>
    <w:rsid w:val="000B4F3E"/>
    <w:rsid w:val="000F384E"/>
    <w:rsid w:val="000F42B7"/>
    <w:rsid w:val="000F5747"/>
    <w:rsid w:val="003724E7"/>
    <w:rsid w:val="004F4BED"/>
    <w:rsid w:val="005A0089"/>
    <w:rsid w:val="005D2E2C"/>
    <w:rsid w:val="005E4971"/>
    <w:rsid w:val="00652091"/>
    <w:rsid w:val="007D2394"/>
    <w:rsid w:val="008074E9"/>
    <w:rsid w:val="0082682D"/>
    <w:rsid w:val="0087490E"/>
    <w:rsid w:val="009E3612"/>
    <w:rsid w:val="009F70C6"/>
    <w:rsid w:val="00A64819"/>
    <w:rsid w:val="00B7338B"/>
    <w:rsid w:val="00BC44C0"/>
    <w:rsid w:val="00E2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C3A1-DD82-4703-BC08-E909FD9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747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0F57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34514-8989-4694-94AC-7675321F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2025-02-14T07:16:00Z</dcterms:created>
  <dcterms:modified xsi:type="dcterms:W3CDTF">2025-02-14T07:16:00Z</dcterms:modified>
</cp:coreProperties>
</file>