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54F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54F77" w:rsidRDefault="0021278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54F77" w:rsidRDefault="0021278F">
            <w:pPr>
              <w:spacing w:after="0" w:line="240" w:lineRule="auto"/>
            </w:pPr>
            <w:r>
              <w:t>36071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54F77" w:rsidRDefault="0021278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54F77" w:rsidRDefault="0021278F">
            <w:pPr>
              <w:spacing w:after="0" w:line="240" w:lineRule="auto"/>
            </w:pPr>
            <w:r>
              <w:t>OPĆINA ZEMUNIK DONJI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54F77" w:rsidRDefault="0021278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54F77" w:rsidRDefault="0021278F">
            <w:pPr>
              <w:spacing w:after="0" w:line="240" w:lineRule="auto"/>
            </w:pPr>
            <w:r>
              <w:t>22</w:t>
            </w:r>
          </w:p>
        </w:tc>
      </w:tr>
    </w:tbl>
    <w:p w:rsidR="00154F77" w:rsidRDefault="0021278F">
      <w:r>
        <w:br/>
      </w:r>
    </w:p>
    <w:p w:rsidR="00154F77" w:rsidRDefault="0021278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54F77" w:rsidRDefault="0021278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54F77" w:rsidRDefault="0021278F">
      <w:pPr>
        <w:spacing w:line="240" w:lineRule="auto"/>
        <w:jc w:val="center"/>
      </w:pPr>
      <w:r>
        <w:rPr>
          <w:b/>
          <w:sz w:val="28"/>
        </w:rPr>
        <w:t>I - III 2026.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649.369,15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708.297,45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109,1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514.476,43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420.616,49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81,8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154F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134.892,72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287.680,96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213,3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32.419,23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51.261,87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158,1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62.350,68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204.471,53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327,9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154F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29.931,45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153.209,66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511,9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36.867,45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157.867,45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428,2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154F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36.867,45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157.867,45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428,2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154F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23.396,15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U izvještajnom razdoblju ostvarena je bolja realizacija prihoda od poreza na dohodak u odnosu na izvještajno razdoblje prethodne godine zbog veće zaposlenosti građana, ostvaren je veći prihod od poreza na promet nekretnina, te je ostvarena  tekuća pomoć te</w:t>
      </w:r>
      <w:r>
        <w:t>meljem prijenosa EU sredstava .  Ostvaren je  višak prihoda poslovanja koji će se rasporediti u narednom razdoblju za rashode poslovanja i nabavu nefinancijske imovine. Do manjka od nefinancijske imovine došlo je jer u izvještajnom razdoblju nisu ostvareni</w:t>
      </w:r>
      <w:r>
        <w:t xml:space="preserve"> prihodi od prodaje nefinancijske imovine ( zemljišta) čija se realizacija očekuje tijekom  2026. godine.</w:t>
      </w:r>
    </w:p>
    <w:p w:rsidR="00154F77" w:rsidRDefault="0021278F">
      <w:r>
        <w:lastRenderedPageBreak/>
        <w:br/>
      </w:r>
    </w:p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</w:t>
            </w:r>
            <w:r>
              <w:rPr>
                <w:b/>
                <w:sz w:val="18"/>
              </w:rPr>
              <w:t>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285.359,40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346.915,61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121,6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Porez na dohodak od nesamostalnog rada ostvaren je u iznosu 309.705,48 eura što je 18,1% više u odnosu na izvještajno razdoblje prethodne godine. U izvještajnom razdoblju prihod je veći zbog bolje zaposlenosti građana s područja općine.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21.589,31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36.111,17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167,3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Povremeni porezi na imovinu ostvareni su 67,3 % više u odnosu na izvještajno razdoblje prethodne godine. Prihod je veći zbog bolje naplate poreza na promet nekretnina, te poreza na kuće za odmor.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123.207,40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122.538,27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99,5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Pomoći iz inozemstva i od subjekata unutar općeg proračuna realizirani su u okviru planiranog.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10.816,21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97,0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lastRenderedPageBreak/>
        <w:t>Tekuće pomoći proračunu i izvanproračunskim korisnicima iz drugih proračuna ostvarene su u iznosu 10.497,00 eura. Prihod se odnosi na pomoći iz državnog proračuna za fiskalnu održivost dječjeg vrtića.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10.471,41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12.831,79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122,5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U izvještajnom razdoblju prihod je ostvaren za 22,5 % </w:t>
      </w:r>
      <w:proofErr w:type="spellStart"/>
      <w:r>
        <w:t>viće</w:t>
      </w:r>
      <w:proofErr w:type="spellEnd"/>
      <w:r>
        <w:t xml:space="preserve"> u odnosu na izvještajno razdoblje prethodne godine.  Prihod se odnosi na naknade za taksi dozvole, uplatu naknade za održavanje groblja.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3.796,98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9.983,47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262,9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U izvještajnom razdoblju prihod od komunalnog doprinosa je veći jer je izdano više rješenja za plaćanje komunalnog doprinosa.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192.749,98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193.807,98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Prihod od komunalne naknade ostvaren je kao i u izvještajnom razdoblju prethodne godine tj. u okviru planiranog.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8.860,00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1,5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lastRenderedPageBreak/>
        <w:t>Prihod od pruženih usluga nije realiziran a odnosi se na prihode od Hrvatskih voda koji se odnose na uslugu naplate naknade za uređenje voda (10% od naplaćenog) . Realizacija prihoda planira se u narednom razdoblju.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88.338,93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66.235,72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75,0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U izvještajnom razdoblju rashodi za zaposlene su manji iz razloga što se plaća za 12 mjesec 2025. trebala knjižiti s 31.12. 2025. godine.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70.262,70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63.598,75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90,5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Usluge tekućeg i investicijskog održavanja ostvaren za 9,5 % manje u odnosu na izvještajno razdoblje prethodne godine. Rashod se odnosi na uslugu održavanja sportskih objekata, održavanje groblja, održavanje javne rasvjete, održavanje javnih zelenih površi</w:t>
      </w:r>
      <w:r>
        <w:t>na, održavanje nerazvrstanih cesta.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14.379,44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16.133,05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112,2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Rashod je realiziran za 12,2 % više u odnosu na ostvareno u izvještajnom razdoblju prethodne godine. Rashod se odnosi na uslugu iskopa, uslugu odvoza otpadne plastike, izradu prometnog elaborata, provođenje Programa zaštite divljači, demontažu dekorativne </w:t>
      </w:r>
      <w:r>
        <w:t>rasvjete 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za rad predstavničkih i izvršnih tijela, povjerenstava i </w:t>
            </w:r>
            <w:r>
              <w:rPr>
                <w:sz w:val="18"/>
              </w:rPr>
              <w:t>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2.239,31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111,1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Rashodi su veći u odnosu na izvještajno razdoblje prethodne godine jer </w:t>
      </w:r>
      <w:proofErr w:type="spellStart"/>
      <w:r>
        <w:t>jer</w:t>
      </w:r>
      <w:proofErr w:type="spellEnd"/>
      <w:r>
        <w:t xml:space="preserve"> Općina Zemunik Donji ima 10 članova Općinskog vijeća ( Dopunski izbori ).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4.072,03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4.831,39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118,6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Rashodi za kamate odnose se na kamate po </w:t>
      </w:r>
      <w:proofErr w:type="spellStart"/>
      <w:r>
        <w:t>krtkoročnom</w:t>
      </w:r>
      <w:proofErr w:type="spellEnd"/>
      <w:r>
        <w:t xml:space="preserve"> kreditu realiziranom kod OTP banke, te za kamate po dugoročnom kreditu također realiziranom kod OTP banke za izgradnju sportske dvorane.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</w:t>
            </w:r>
            <w:r>
              <w:rPr>
                <w:b/>
                <w:sz w:val="18"/>
              </w:rPr>
              <w:t>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drugom proračunu i izvanproračunskim korisnicima (šifre 3631 do 3636)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9.829,85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11.899,50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121,1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Pomoći drugom proračunu i </w:t>
      </w:r>
      <w:proofErr w:type="spellStart"/>
      <w:r>
        <w:t>izvanproraćunskim</w:t>
      </w:r>
      <w:proofErr w:type="spellEnd"/>
      <w:r>
        <w:t xml:space="preserve"> korisnicima realiziran je 21,1% više u odnosu na izvještajno razdoblje prethodne godine. Rashod se odnosi na financiranje </w:t>
      </w:r>
      <w:proofErr w:type="spellStart"/>
      <w:r>
        <w:t>nastvae</w:t>
      </w:r>
      <w:proofErr w:type="spellEnd"/>
      <w:r>
        <w:t xml:space="preserve"> u produženom boravku u OŠ Zemunik.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92.421,58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108.745,58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117,7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Prijenos proračunskom korisniku Dječji vrtić "Zvjezdice" realiziran je za 17,7 % više u odnosu na ostvareno u izvještajnom razdoblju prethodne godine. Do povećanja je došlo zbog većeg broja upisane djece.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35.179,55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674,2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rashod se odnosi na tekuće donacije neprofitnim organizacijama ( Opća bolnica Zadar) , tekuće donacije političkim strankama, tekuće donacije sportskim društvima na području Općine Zemunik Donji.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32.050,13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50.903,21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158,8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Prihod je ostvaren 58,8% više u odnosu na izvještajno razdoblje prethodne godine., a odnosi se na prodaju građevinskog zemljišta.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107.459,83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1364,6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U izvještajnom razdoblju rashod je veći zbog izgradnje vodovodnih ogranaka u iznosu 74.769,83 </w:t>
      </w:r>
      <w:proofErr w:type="spellStart"/>
      <w:r>
        <w:t>eura,izgradnju</w:t>
      </w:r>
      <w:proofErr w:type="spellEnd"/>
      <w:r>
        <w:t xml:space="preserve"> rekreacijskih terena u iznosu 10.027,50 eura, izgradnju gospodarske zgrade/skladište u iznosu 20.662,50 eura, izgradnju javne rasvjete u iznosu 2.0</w:t>
      </w:r>
      <w:r>
        <w:t>00,00 eura.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nematerijalna proizvedena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19.750,00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69.906,50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354,0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Rashodi za nematerijalnu proizvedenu imovinu odnose se na izradu VI. Izmjena i dopuna prostornog plana općine Zemunik Donji, izradu plana gradnje i </w:t>
      </w:r>
      <w:proofErr w:type="spellStart"/>
      <w:r>
        <w:t>rekonstruije</w:t>
      </w:r>
      <w:proofErr w:type="spellEnd"/>
      <w:r>
        <w:t xml:space="preserve"> javne rasvjete, izradu projekta vodoopskrbnog sustava, izradu UPU-a na području </w:t>
      </w:r>
      <w:proofErr w:type="spellStart"/>
      <w:r>
        <w:t>općineZemunik</w:t>
      </w:r>
      <w:proofErr w:type="spellEnd"/>
      <w:r>
        <w:t xml:space="preserve"> D</w:t>
      </w:r>
      <w:r>
        <w:t>onji.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36.867,45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157.867,45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428,2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Izdaci za financijsku imovinu i otplate zajmova odnose se na mjesečnu otplatu po kratkoročnom kreditu, te mjesečnu otplatu po dugoročnom kreditu koji je realiziran za izgradnju sportske dvorane 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ulaganja u financijske instrumente - dionice i udjele u glavnici (šifre 531+532+533+534)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>Izdaci za ulaganja u financijske instrumente - udjele u glavnici odnose se na osnivačke udjele Bibinje- Zemunik Net d.o.o.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54F77" w:rsidRDefault="0021278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54F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54F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154F77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224.520,75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54F77" w:rsidRDefault="0021278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54F77" w:rsidRDefault="00154F77">
      <w:pPr>
        <w:spacing w:after="0"/>
      </w:pPr>
    </w:p>
    <w:p w:rsidR="00154F77" w:rsidRDefault="0021278F">
      <w:r>
        <w:t xml:space="preserve">Stanje dospjelih obveza na kraju izvještajnog razdoblja odnose se na uredski materijal i ostale materijalne rashode u iznosu 781,22 eura, , obveze za </w:t>
      </w:r>
      <w:proofErr w:type="spellStart"/>
      <w:r>
        <w:t>uskuge</w:t>
      </w:r>
      <w:proofErr w:type="spellEnd"/>
      <w:r>
        <w:t xml:space="preserve"> tekućeg i investicijskog održavanja u iznosu13.368,75 eura , komunalne usluge u iznosu 1.278,63 eur</w:t>
      </w:r>
      <w:r>
        <w:t xml:space="preserve">a, zakupnine i najamnine u iznosu 2.284,07 eura, intelektualne usluge u iznosu 2.866,08 eura, uslugu održavanja računalnih programa u iznosu 1.746,79 eura, ostale usluge u iznosu 8.019,08 eura, usluge reprezentacije u iznosu 226,48 eura, tuzemne članarine </w:t>
      </w:r>
      <w:r>
        <w:t>u iznosu 227,00 eura, sudske pristojbe i javnobilježničke pristojbe u iznosu 415,84 eura, ostale rashode poslovanja u iznosu 486,1 eura, obveze za zatezne kamate u iznosu 90,96 eura, obveze za naknade građanima u naravi u iznosu 454,98 eura. Za tekuće dona</w:t>
      </w:r>
      <w:r>
        <w:t>cije stanje dospjelih obveza iznosi 10.000,00 eura ( Opća bolnica Zadar), obveze za građevinske objekte u iznosu 118.045,90 eura ( izgradnja cesta i trafostanice) , te obveze za nematerijalnu proizvedenu imovinu ( projekt, izrada UPU-a)  u iznosu 35.153,09</w:t>
      </w:r>
      <w:r>
        <w:t xml:space="preserve"> eura.</w:t>
      </w:r>
    </w:p>
    <w:p w:rsidR="00154F77" w:rsidRDefault="00154F77"/>
    <w:p w:rsidR="00154F77" w:rsidRDefault="0021278F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p w:rsidR="00154F77" w:rsidRDefault="0021278F">
      <w:pPr>
        <w:spacing w:line="240" w:lineRule="auto"/>
        <w:jc w:val="both"/>
      </w:pPr>
      <w:r>
        <w:rPr>
          <w:b/>
        </w:rPr>
        <w:t>EU izvještaj</w:t>
      </w:r>
    </w:p>
    <w:p w:rsidR="00154F77" w:rsidRDefault="0021278F">
      <w:r>
        <w:t>U izvještajnom razdoblju Općina Zemunik donji ostvarila je prihode od tekućih pomoći temeljem prijenosa EU sredstava iz izvora financiranja 561 Europski socijalni fond u iznosu 27.782,46 eura . Doznačena sredstva koriste s</w:t>
      </w:r>
      <w:r>
        <w:t>e za financiranje troška zaposlenih u "</w:t>
      </w:r>
      <w:proofErr w:type="spellStart"/>
      <w:r>
        <w:t>Projek</w:t>
      </w:r>
      <w:proofErr w:type="spellEnd"/>
      <w:r>
        <w:t xml:space="preserve"> Zaželi".</w:t>
      </w:r>
    </w:p>
    <w:p w:rsidR="00154F77" w:rsidRDefault="00154F77"/>
    <w:sectPr w:rsidR="00154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77"/>
    <w:rsid w:val="00154F77"/>
    <w:rsid w:val="002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F4770F-5DB2-4B96-B4EE-E4756E5E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1884</Words>
  <Characters>10743</Characters>
  <Application>Microsoft Office Word</Application>
  <DocSecurity>0</DocSecurity>
  <Lines>89</Lines>
  <Paragraphs>25</Paragraphs>
  <ScaleCrop>false</ScaleCrop>
  <Company/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2026-04-30T06:19:00Z</dcterms:created>
  <dcterms:modified xsi:type="dcterms:W3CDTF">2026-04-30T06:19:00Z</dcterms:modified>
</cp:coreProperties>
</file>