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614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40"/>
        <w:gridCol w:w="40"/>
      </w:tblGrid>
      <w:tr w:rsidR="00643F7D" w:rsidTr="00D93E4D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8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6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7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0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643F7D">
            <w:pPr>
              <w:pStyle w:val="Default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CB50AA">
            <w:pPr>
              <w:pStyle w:val="DefaultStyle"/>
              <w:jc w:val="right"/>
            </w:pPr>
            <w:r>
              <w:rPr>
                <w:sz w:val="16"/>
              </w:rPr>
              <w:t>um</w:t>
            </w: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643F7D">
            <w:pPr>
              <w:pStyle w:val="Default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643F7D">
            <w:pPr>
              <w:pStyle w:val="Default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7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0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643F7D">
            <w:pPr>
              <w:pStyle w:val="Default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7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0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8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6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7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0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Pr="00741C9E" w:rsidRDefault="00CB50AA">
            <w:pPr>
              <w:pStyle w:val="DefaultStyle"/>
              <w:jc w:val="center"/>
              <w:rPr>
                <w:rFonts w:ascii="Times New Roman" w:hAnsi="Times New Roman" w:cs="Times New Roman"/>
              </w:rPr>
            </w:pPr>
            <w:r w:rsidRPr="00741C9E">
              <w:rPr>
                <w:rFonts w:ascii="Times New Roman" w:hAnsi="Times New Roman" w:cs="Times New Roman"/>
                <w:b/>
                <w:sz w:val="24"/>
              </w:rPr>
              <w:t>P</w:t>
            </w:r>
            <w:r w:rsidR="006D4F03" w:rsidRPr="00741C9E">
              <w:rPr>
                <w:rFonts w:ascii="Times New Roman" w:hAnsi="Times New Roman" w:cs="Times New Roman"/>
                <w:b/>
                <w:sz w:val="24"/>
              </w:rPr>
              <w:t>RIJEDLOG PRORAČUNA OPĆINE ZEMUNIK DONJI ZA 2021. GODINU S PROJEKCIJAMA ZA 2022. I 2023. GODINU</w:t>
            </w: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643F7D" w:rsidRPr="00741C9E" w:rsidRDefault="00CB50AA">
            <w:pPr>
              <w:pStyle w:val="DefaultSty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C9E">
              <w:rPr>
                <w:rFonts w:ascii="Times New Roman" w:hAnsi="Times New Roman" w:cs="Times New Roman"/>
                <w:b/>
                <w:sz w:val="24"/>
                <w:szCs w:val="24"/>
              </w:rPr>
              <w:t>OPĆI DIO</w:t>
            </w: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:rsidR="00643F7D" w:rsidRDefault="00643F7D">
            <w:pPr>
              <w:pStyle w:val="DefaultStyle"/>
              <w:jc w:val="center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934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934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</w:tr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934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</w:tr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934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8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6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7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0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:rsidR="00643F7D" w:rsidRDefault="00CB50AA">
            <w:pPr>
              <w:pStyle w:val="DefaultStyle"/>
            </w:pPr>
            <w:r>
              <w:rPr>
                <w:b/>
                <w:sz w:val="16"/>
              </w:rPr>
              <w:t>A. RAČUN PRIHODA I RASHODA</w:t>
            </w: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643F7D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Prihodi poslovanja</w:t>
                  </w:r>
                </w:p>
              </w:tc>
              <w:tc>
                <w:tcPr>
                  <w:tcW w:w="20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21.537.000,00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17.737.000,00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15.487.000,00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82,36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87,31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71,91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643F7D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Prihodi od prodaje nefinancijske imovine</w:t>
                  </w:r>
                </w:p>
              </w:tc>
              <w:tc>
                <w:tcPr>
                  <w:tcW w:w="20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643F7D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9.708.000,00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9.528.000,00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9.528.000,00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98,15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98,15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643F7D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0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18.439.000,00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8.569.000,00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6.319.000,00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46,47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73,74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34,27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RAZLIKA - MANJAK</w:t>
                  </w:r>
                </w:p>
              </w:tc>
              <w:tc>
                <w:tcPr>
                  <w:tcW w:w="20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-5.950.000,00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5,04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5,04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643F7D">
            <w:pPr>
              <w:pStyle w:val="DefaultStyle"/>
            </w:pPr>
          </w:p>
          <w:p w:rsidR="00643F7D" w:rsidRDefault="00CB50AA">
            <w:pPr>
              <w:pStyle w:val="DefaultStyle"/>
            </w:pPr>
            <w:r>
              <w:br w:type="page"/>
            </w:r>
          </w:p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:rsidR="00643F7D" w:rsidRDefault="00CB50AA">
            <w:pPr>
              <w:pStyle w:val="DefaultStyle"/>
            </w:pPr>
            <w:r>
              <w:rPr>
                <w:b/>
                <w:sz w:val="16"/>
              </w:rPr>
              <w:t>B. RAČUN ZADUŽIVANJA/FINANCIRANJA</w:t>
            </w: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643F7D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Primici od financijske imovine i zaduživanja</w:t>
                  </w:r>
                </w:p>
              </w:tc>
              <w:tc>
                <w:tcPr>
                  <w:tcW w:w="20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643F7D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20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NETO ZADUŽIVANJE/FINANCIRANJE</w:t>
                  </w:r>
                </w:p>
              </w:tc>
              <w:tc>
                <w:tcPr>
                  <w:tcW w:w="20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5.950.000,00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-300.000,00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-300.000,00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5,04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5,04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643F7D">
            <w:pPr>
              <w:pStyle w:val="DefaultStyle"/>
            </w:pPr>
            <w:bookmarkStart w:id="0" w:name="JR_PAGE_ANCHOR_0_1"/>
            <w:bookmarkEnd w:id="0"/>
          </w:p>
          <w:p w:rsidR="00643F7D" w:rsidRDefault="00CB50AA">
            <w:pPr>
              <w:pStyle w:val="DefaultStyle"/>
            </w:pPr>
            <w:r>
              <w:br w:type="page"/>
            </w:r>
          </w:p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VIŠAK/MANJAK + NETO ZADUŽIVANJA/FINANCIRANJA</w:t>
                  </w:r>
                </w:p>
              </w:tc>
              <w:tc>
                <w:tcPr>
                  <w:tcW w:w="20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40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8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6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7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0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CB50AA">
            <w:pPr>
              <w:pStyle w:val="DefaultStyle"/>
              <w:ind w:left="40" w:right="40"/>
            </w:pPr>
            <w:r>
              <w:rPr>
                <w:sz w:val="16"/>
              </w:rPr>
              <w:t>LCW147INU2 (2020)</w:t>
            </w:r>
          </w:p>
        </w:tc>
        <w:tc>
          <w:tcPr>
            <w:tcW w:w="26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CB50A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CB50AA">
            <w:pPr>
              <w:pStyle w:val="DefaultStyle"/>
              <w:ind w:right="40"/>
            </w:pPr>
            <w:r>
              <w:rPr>
                <w:sz w:val="16"/>
              </w:rPr>
              <w:t xml:space="preserve"> od 13</w:t>
            </w: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7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CB50A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3F7D" w:rsidRDefault="00643F7D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8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6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7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0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</w:tr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</w:tr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8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6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7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0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802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glava"/>
                  </w:pPr>
                  <w:r>
                    <w:rPr>
                      <w:sz w:val="16"/>
                    </w:rPr>
                    <w:t>A. RAČUN PRIHODA I RASHODA</w:t>
                  </w:r>
                </w:p>
              </w:tc>
              <w:tc>
                <w:tcPr>
                  <w:tcW w:w="8020" w:type="dxa"/>
                </w:tcPr>
                <w:p w:rsidR="00643F7D" w:rsidRDefault="00643F7D">
                  <w:pPr>
                    <w:pStyle w:val="EMPTYCELLSTYLE"/>
                  </w:pP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1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1"/>
                  </w:pPr>
                  <w:r>
                    <w:rPr>
                      <w:sz w:val="16"/>
                    </w:rPr>
                    <w:t>Prihodi poslovanja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21.537.000,00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17.737.000,00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15.487.000,00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82,36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87,31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71,91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61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Prihodi od poreza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5.501.500,00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5.451.500,00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5.251.500,00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99,09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96,33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95,46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611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Porez i prirez na dohodak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6111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Porez i prirez na dohodak od nesamostalnog rada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61111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Porez i prirez na dohodak od nesamostalnog rada i drugih samostalnih djelatnosti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613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Porezi na imovinu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6131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Stalni porezi na nepokretnu imovinu (zemlju, zgrade, kuće i ostalo)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61314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Porez na kuće za odmor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61315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Porez na korištenje javnih površina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6134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Povremeni porezi na imovinu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61341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Porez na promet nekretnina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614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Porezi na robu i usluge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6142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Porez na promet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61424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Porez na potrošnju alkoholnih i bezalkoholnih pića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6145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Porezi na korištenje dobara ili izvođenje aktivnosti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61453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Porez na tvrtku odnosno naziv tvrtke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63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Pomoći iz inozemstva i od subjekata unutar općeg proračuna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8.999.000,00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5.199.000,00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3.199.000,00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57,77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61,53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35,55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633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Pomoći proračunu iz drugih proračuna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6331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Tekuće pomoći proračunu iz drugih proračuna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63311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Tekuće pomoći iz državnog proračuna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63312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Tekuće pomoći iz županijskih proračuna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6332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Kapitalne pomoći proračunu iz drugih proračuna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63322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Kapitalne pomoći iz županijskih proračuna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634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Pomoći od izvanproračunskih korisnika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6342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Kapitalne pomoći od izvanproračunskih korisnika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63425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Kapitalne pomoći od ostalih izvanproračunskih korisnika državnog proračuna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63426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Kapitalne pomoći od izvanproračunskih korisnika županijskih, gradskih i općinskih proračuna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636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Pomoći proračunskim korisnicima iz proračuna koji im nije nadležan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6361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Tekuće pomoći proračunskim korisnicima iz proračuna koji im nije nadležan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63612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 xml:space="preserve">Tekuće pomoći iz državnog proračuna proračunskim korisnicima </w:t>
                  </w:r>
                  <w:proofErr w:type="spellStart"/>
                  <w:r>
                    <w:rPr>
                      <w:sz w:val="16"/>
                    </w:rPr>
                    <w:t>proračunaJLP</w:t>
                  </w:r>
                  <w:proofErr w:type="spellEnd"/>
                  <w:r>
                    <w:rPr>
                      <w:sz w:val="16"/>
                    </w:rPr>
                    <w:t>(R)S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8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6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7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0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CB50AA">
            <w:pPr>
              <w:pStyle w:val="DefaultStyle"/>
              <w:ind w:left="40" w:right="40"/>
            </w:pPr>
            <w:r>
              <w:rPr>
                <w:sz w:val="16"/>
              </w:rPr>
              <w:t>LCW147INU2 (2020)</w:t>
            </w:r>
          </w:p>
        </w:tc>
        <w:tc>
          <w:tcPr>
            <w:tcW w:w="26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CB50A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CB50AA">
            <w:pPr>
              <w:pStyle w:val="DefaultStyle"/>
              <w:ind w:right="40"/>
            </w:pPr>
            <w:r>
              <w:rPr>
                <w:sz w:val="16"/>
              </w:rPr>
              <w:t xml:space="preserve"> od 13</w:t>
            </w: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7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CB50A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3F7D" w:rsidRDefault="00643F7D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18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6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7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0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</w:tr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</w:tr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8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6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7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0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63613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 xml:space="preserve">Tekuće pomoći proračunskim korisnicima iz </w:t>
                  </w:r>
                  <w:proofErr w:type="spellStart"/>
                  <w:r>
                    <w:rPr>
                      <w:sz w:val="16"/>
                    </w:rPr>
                    <w:t>proračunaJLP</w:t>
                  </w:r>
                  <w:proofErr w:type="spellEnd"/>
                  <w:r>
                    <w:rPr>
                      <w:sz w:val="16"/>
                    </w:rPr>
                    <w:t xml:space="preserve"> (R)S koji im nije nadležan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638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Pomoći iz državnog proračuna temeljem prijenosa EU sredstava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7.900.000,00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6382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Kapitalne pomoći iz državnog proračuna temeljem prijenosa EU sredstava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7.900.000,00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63821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Kapitalne pomoći iz državnog proračuna temeljem prijenosa EU sredstava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7.900.000,00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64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Prihodi od imovine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483.800,00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483.800,00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483.800,00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641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Prihodi od financijske imovine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155.600,00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6413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Kamate na oročena sredstva i depozite po viđenju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64132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Kamate na depozite po viđenju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6415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Prihodi od pozitivnih tečajnih razlika i razlika zbog primjene valutne klauzule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64151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Prihodi od pozitivnih tečajnih razlika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6417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 xml:space="preserve">Prihodi iz dobiti trgovačkih društava, kreditnih i ostalih financijskih institucija po 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64172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Prihodi iz dobiti trgovačkih društava u javnom sektoru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642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Prihodi od nefinancijske imovine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328.200,00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6421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Naknade za koncesije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64219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Naknade za koncesije za obavljanje javne zdravstvene službe i ostale koncesije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6422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Prihodi od zakupa i iznajmljivanja imovine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64222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Prihodi od zakupa poljoprivrednog zemljišta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64224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Prihodi od iznajmljivanja stambenih objekata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64229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Ostali prihodi od zakupa i iznajmljivanja imovine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6423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Naknada za korištenje nefinancijske imovine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64231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Naknada za korištenje naftne luke, naftovoda i eksploataciju mineralnih sirovina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64236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Spomenička renta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64239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Ostale naknade za korištenje nefinancijske imovine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6429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Ostali prihodi od nefinancijske imovine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64299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Ostali prihodi od nefinancijske imovine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65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 xml:space="preserve">Prihodi od upravnih i administrativnih pristojbi, pristojbi po posebnim propisima i 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6.427.700,00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6.477.700,00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6.427.700,00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100,78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99,23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651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Upravne i administrativne pristojbe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6512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Županijske, gradske i općinske pristojbe i naknade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65123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Gradske i općinske upravne pristojbe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65129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Ostale naknade utvrđene županijskom/gradskom/općinskom odlukom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6513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Ostale upravne pristojbe i naknade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8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6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7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0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CB50AA">
            <w:pPr>
              <w:pStyle w:val="DefaultStyle"/>
              <w:ind w:left="40" w:right="40"/>
            </w:pPr>
            <w:r>
              <w:rPr>
                <w:sz w:val="16"/>
              </w:rPr>
              <w:t>LCW147INU2 (2020)</w:t>
            </w:r>
          </w:p>
        </w:tc>
        <w:tc>
          <w:tcPr>
            <w:tcW w:w="26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CB50A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CB50AA">
            <w:pPr>
              <w:pStyle w:val="DefaultStyle"/>
              <w:ind w:right="40"/>
            </w:pPr>
            <w:r>
              <w:rPr>
                <w:sz w:val="16"/>
              </w:rPr>
              <w:t xml:space="preserve"> od 13</w:t>
            </w: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7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CB50A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3F7D" w:rsidRDefault="00643F7D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18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6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7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0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</w:tr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</w:tr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8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6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7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0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65139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Prihod od prodaje državnih biljega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6514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Ostale pristojbe i naknade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65149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Ostale nespomenute pristojbe i naknade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652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Prihodi po posebnim propisima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539.700,00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6521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Prihodi državne uprave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65219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Ostali nespomenuti prihodi državne uprave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6522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Prihodi vodnog gospodarstva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65221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Vodni doprinos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65225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Naknada za korištenje voda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6524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Doprinosi za šume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65241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Doprinosi za šume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6525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Mjesni samodoprinos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65251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Mjesni samodoprinos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6526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Ostali nespomenuti prihodi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359.200,00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65264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Sufinanciranje cijene usluge, participacije i slično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359.200,00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653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Komunalni doprinosi i naknade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5.850.000,00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6531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Komunalni doprinosi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65311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Komunalni doprinosi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6532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Komunalne naknade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65321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Komunalne naknade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5.700.000,00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66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661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Prihodi od prodaje proizvoda i robe te pruženih usluga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6615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Prihodi od pruženih usluga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66151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Prihodi od pruženih usluga - (Naknada za usluge Hrvatskim vodama)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68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Kazne, upravne mjere i ostali prihodi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681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Kazne i upravne mjere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6819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Ostale kazne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68191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Ostale nespomenute kazne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683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Ostali prihodi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6831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Ostali prihodi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68311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Ostali prihodi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8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6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7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0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CB50AA">
            <w:pPr>
              <w:pStyle w:val="DefaultStyle"/>
              <w:ind w:left="40" w:right="40"/>
            </w:pPr>
            <w:r>
              <w:rPr>
                <w:sz w:val="16"/>
              </w:rPr>
              <w:t>LCW147INU2 (2020)</w:t>
            </w:r>
          </w:p>
        </w:tc>
        <w:tc>
          <w:tcPr>
            <w:tcW w:w="26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CB50A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CB50AA">
            <w:pPr>
              <w:pStyle w:val="DefaultStyle"/>
              <w:ind w:right="40"/>
            </w:pPr>
            <w:r>
              <w:rPr>
                <w:sz w:val="16"/>
              </w:rPr>
              <w:t xml:space="preserve"> od 13</w:t>
            </w: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7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CB50A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3F7D" w:rsidRDefault="00643F7D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18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6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7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0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</w:tr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</w:tr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8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6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7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0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1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1"/>
                  </w:pPr>
                  <w:r>
                    <w:rPr>
                      <w:sz w:val="16"/>
                    </w:rPr>
                    <w:t>Prihodi od prodaje nefinancijske imovine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660.000,00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660.000,00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660.000,00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71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 xml:space="preserve">Prihodi od prodaje </w:t>
                  </w:r>
                  <w:proofErr w:type="spellStart"/>
                  <w:r>
                    <w:rPr>
                      <w:sz w:val="16"/>
                    </w:rPr>
                    <w:t>neproizvedene</w:t>
                  </w:r>
                  <w:proofErr w:type="spellEnd"/>
                  <w:r>
                    <w:rPr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711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Prihodi od prodaje materijalne imovine - prirodnih bogatstava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7111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Zemljište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71112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Građevinsko zemljište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Prihodi od prodaje proizvedene dugotrajne imovine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721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Prihodi od prodaje građevinskih objekata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7211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Stambeni objekti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72119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Ostali stambeni objekti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7214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Ostali građevinski objekti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72149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Ostali nespomenuti građevinski objekti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1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1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9.708.000,00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9.528.000,00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9.528.000,00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98,15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98,15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Rashodi za zaposlene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2.362.000,00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2.362.000,00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2.362.000,00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Plaće (Bruto)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1.930.000,00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3111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Plaće za redovan rad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1.930.000,00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31111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Plaće za zaposlene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1.930.000,00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Ostali rashodi za zaposlene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3121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Ostali rashodi za zaposlene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31211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Bonus za uspješan rad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31212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Nagrade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31213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Darovi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31214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Otpremnine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31215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Naknade za bolest, invalidnost i smrtni slučaj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31216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Regres za godišnji odmor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31219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Ostali nenavedeni rashodi za zaposlene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Doprinosi na plaće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313.000,00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3132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313.000,00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31321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313.000,00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Materijalni rashodi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3.456.300,00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3.276.300,00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3.276.300,00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94,79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94,79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Naknade troškova zaposlenima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133.500,00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3211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Službena putovanja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8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6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7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0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CB50AA">
            <w:pPr>
              <w:pStyle w:val="DefaultStyle"/>
              <w:ind w:left="40" w:right="40"/>
            </w:pPr>
            <w:r>
              <w:rPr>
                <w:sz w:val="16"/>
              </w:rPr>
              <w:t>LCW147INU2 (2020)</w:t>
            </w:r>
          </w:p>
        </w:tc>
        <w:tc>
          <w:tcPr>
            <w:tcW w:w="26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CB50A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5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CB50AA">
            <w:pPr>
              <w:pStyle w:val="DefaultStyle"/>
              <w:ind w:right="40"/>
            </w:pPr>
            <w:r>
              <w:rPr>
                <w:sz w:val="16"/>
              </w:rPr>
              <w:t xml:space="preserve"> od 13</w:t>
            </w: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7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CB50A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3F7D" w:rsidRDefault="00643F7D">
            <w:pPr>
              <w:pStyle w:val="EMPTYCELLSTYLE"/>
              <w:pageBreakBefore/>
            </w:pPr>
            <w:bookmarkStart w:id="5" w:name="JR_PAGE_ANCHOR_0_6"/>
            <w:bookmarkEnd w:id="5"/>
          </w:p>
        </w:tc>
        <w:tc>
          <w:tcPr>
            <w:tcW w:w="18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6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7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0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</w:tr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</w:tr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8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6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7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0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32111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Dnevnice za službeni put u zemlji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32112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Dnevnice za službeni put u inozemstvu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32113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Naknade za smještaj na službenom putu u zemlji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32115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Naknade za prijevoz na službenom putu u zemlji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32119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Ostali rashodi za službena putovanja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3212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Naknade za prijevoz, za rad na terenu i odvojeni život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32121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Naknade za prijevoz na posao i s posla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3213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Stručno usavršavanje zaposlenika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32131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Seminari, savjetovanja i simpoziji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32132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Tečajevi i stručni ispiti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3214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Ostale naknade troškova zaposlenima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32141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Naknada za korištenje privatnog automobila u službene svrhe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Rashodi za materijal i energiju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864.700,00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3221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Uredski materijal i ostali materijalni rashodi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32211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Uredski materijal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41.700,00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32212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Literatura (publikacije, časopisi, glasila, knjige i ostalo)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32214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Materijal i sredstva za čišćenje i održavanje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32216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Materijal za higijenske potrebe i njegu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32219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Ostali materijal za potrebe redovnog poslovanja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3222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Materijal i sirovine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32221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Osnovni materijal i sirovine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32224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Namirnice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32226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Lijekovi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32229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Ostali materijal i sirovine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3223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Energija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32231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Električna energija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377.000,00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32234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Motorni benzin i dizel gorivo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3224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Materijal i dijelovi za tekuće i investicijsko održavanje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32241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Materijal i dijelovi za tekuće i investicijsko održavanje građevinskih objekata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32244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Ostali materijal i dijelovi za tekuće i investicijsko održavanje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3225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Sitni inventar i auto gume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8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6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7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0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CB50AA">
            <w:pPr>
              <w:pStyle w:val="DefaultStyle"/>
              <w:ind w:left="40" w:right="40"/>
            </w:pPr>
            <w:r>
              <w:rPr>
                <w:sz w:val="16"/>
              </w:rPr>
              <w:t>LCW147INU2 (2020)</w:t>
            </w:r>
          </w:p>
        </w:tc>
        <w:tc>
          <w:tcPr>
            <w:tcW w:w="26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CB50A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6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CB50AA">
            <w:pPr>
              <w:pStyle w:val="DefaultStyle"/>
              <w:ind w:right="40"/>
            </w:pPr>
            <w:r>
              <w:rPr>
                <w:sz w:val="16"/>
              </w:rPr>
              <w:t xml:space="preserve"> od 13</w:t>
            </w: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7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CB50A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3F7D" w:rsidRDefault="00643F7D">
            <w:pPr>
              <w:pStyle w:val="EMPTYCELLSTYLE"/>
              <w:pageBreakBefore/>
            </w:pPr>
            <w:bookmarkStart w:id="6" w:name="JR_PAGE_ANCHOR_0_7"/>
            <w:bookmarkEnd w:id="6"/>
          </w:p>
        </w:tc>
        <w:tc>
          <w:tcPr>
            <w:tcW w:w="18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6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7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0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</w:tr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</w:tr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8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6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7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0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32251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Sitni inventar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32252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Auto gume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3227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Službena, radna i zaštitna odjeća i obuća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32271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Službena, radna i zaštitna odjeća i obuća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Rashodi za usluge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2.166.500,00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3231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Usluge telefona, pošte i prijevoza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Usluge telefona, telefaksa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Usluge interneta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Poštarina (pisma, tiskanice i sl.)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32314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Rent-a-car i taxi prijevoz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32319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Ostale usluge za komunikaciju i prijevoz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3232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Usluge tekućeg i investicijskog održavanja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1.151.000,00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Usluge tekućeg i investicijskog održavanja građevinskih objekata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Usluge tekućeg i investicijskog održavanja postrojenja i opreme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Usluge tekućeg i investicijskog održavanja prijevoznih sredstava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Ostale usluge tekućeg i investicijskog održavanja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3233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Usluge promidžbe i informiranja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32339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Ostale usluge promidžbe i informiranja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3234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Komunalne usluge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159.500,00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32341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Opskrba vodom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32342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Iznošenje i odvoz smeća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32343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Deratizacija i dezinsekcija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32349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Ostale komunalne usluge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3235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Zakupnine i najamnine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32352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Zakupnine i najamnine za građevinske objekte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32359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Ostale  zakupnine i najamnine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3236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Zdravstvene i veterinarske usluge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32361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Obvezni i preventivni zdravstveni pregledi zaposlenika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32363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Laboratorijske usluge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32369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Ostale zdravstvene i veterinarske usluge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3237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Intelektualne i osobne usluge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378.000,00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8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6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7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0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CB50AA">
            <w:pPr>
              <w:pStyle w:val="DefaultStyle"/>
              <w:ind w:left="40" w:right="40"/>
            </w:pPr>
            <w:r>
              <w:rPr>
                <w:sz w:val="16"/>
              </w:rPr>
              <w:t>LCW147INU2 (2020)</w:t>
            </w:r>
          </w:p>
        </w:tc>
        <w:tc>
          <w:tcPr>
            <w:tcW w:w="26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CB50A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7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CB50AA">
            <w:pPr>
              <w:pStyle w:val="DefaultStyle"/>
              <w:ind w:right="40"/>
            </w:pPr>
            <w:r>
              <w:rPr>
                <w:sz w:val="16"/>
              </w:rPr>
              <w:t xml:space="preserve"> od 13</w:t>
            </w: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7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CB50A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3F7D" w:rsidRDefault="00643F7D">
            <w:pPr>
              <w:pStyle w:val="EMPTYCELLSTYLE"/>
              <w:pageBreakBefore/>
            </w:pPr>
            <w:bookmarkStart w:id="7" w:name="JR_PAGE_ANCHOR_0_8"/>
            <w:bookmarkEnd w:id="7"/>
          </w:p>
        </w:tc>
        <w:tc>
          <w:tcPr>
            <w:tcW w:w="18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6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7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0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</w:tr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</w:tr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8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6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7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0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32371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Autorski honorari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Ugovori o djelu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32373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Usluge odvjetnika i pravnog savjetovanja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32375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Geodetsko-katastarske usluge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32377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Usluge agencija, studentskog servisa (prijepisi, prijevodi i drugo)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32379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Ostale intelektualne usluge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3238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Računalne usluge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Usluge ažuriranja računalnih baza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32382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Usluge razvoja software-a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32389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Ostale računalne usluge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3239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Ostale usluge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32391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Grafičke i tiskarske usluge, usluge kopiranja i uvezivanja i slično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32394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Usluge pri registraciji prijevoznih sredstava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32395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Usluge čišćenja, pranja i slično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32399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Ostale nespomenute usluge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218.000,00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291.600,00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3291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Naknade za rad predstavničkih i izvršnih tijela, povjerenstava i slično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32911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Naknade za rad članovima predstavničkih i izvršnih tijela i upravnih vijeća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32912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Naknade članovima povjerenstava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3292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Premije osiguranja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32921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Premije osiguranja prijevoznih sredstava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32922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Premije osiguranja ostale imovine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3293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Reprezentacija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32931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Reprezentacija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3294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Članarine i norme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32941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Tuzemne članarine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3295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Pristojbe i naknade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32951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Upravne i administrativne pristojbe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32952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Sudske pristojbe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32953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Javnobilježničke pristojbe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32959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Ostale pristojbe i naknade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8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6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7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0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CB50AA">
            <w:pPr>
              <w:pStyle w:val="DefaultStyle"/>
              <w:ind w:left="40" w:right="40"/>
            </w:pPr>
            <w:r>
              <w:rPr>
                <w:sz w:val="16"/>
              </w:rPr>
              <w:t>LCW147INU2 (2020)</w:t>
            </w:r>
          </w:p>
        </w:tc>
        <w:tc>
          <w:tcPr>
            <w:tcW w:w="26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CB50A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8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CB50AA">
            <w:pPr>
              <w:pStyle w:val="DefaultStyle"/>
              <w:ind w:right="40"/>
            </w:pPr>
            <w:r>
              <w:rPr>
                <w:sz w:val="16"/>
              </w:rPr>
              <w:t xml:space="preserve"> od 13</w:t>
            </w: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7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CB50A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3F7D" w:rsidRDefault="00643F7D">
            <w:pPr>
              <w:pStyle w:val="EMPTYCELLSTYLE"/>
              <w:pageBreakBefore/>
            </w:pPr>
            <w:bookmarkStart w:id="8" w:name="JR_PAGE_ANCHOR_0_9"/>
            <w:bookmarkEnd w:id="8"/>
          </w:p>
        </w:tc>
        <w:tc>
          <w:tcPr>
            <w:tcW w:w="18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6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7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0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</w:tr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</w:tr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8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6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7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0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3299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32991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Rashodi protokola (vijenci, cvijeće, svijeće i slično)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32999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Financijski rashodi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146.200,00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146.200,00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146.200,00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Kamate za primljene kredite i zajmove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3423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 xml:space="preserve">Kamate za primljene kredite i zajmove od kreditnih i ostalih financijskih institucija izvan 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34233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Kamate za primljene kredite od tuzemnih kreditnih institucija izvan javnog sektora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Ostali financijski rashodi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46.200,00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3431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Bankarske usluge i usluge platnog prometa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24.200,00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34311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Usluge banaka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23.500,00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34312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Usluge platnog prometa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3432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Negativne tečajne razlike i razlike zbog primjene valutne klauzule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34321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Negativne tečajne razlike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3433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Zatezne kamate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34333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Zatezne kamate iz poslovnih odnosa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3434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Ostali nespomenuti financijski rashodi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34349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Ostali nespomenuti financijski rashodi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Subvencije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2.350.000,00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2.350.000,00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2.350.000,00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Subvencije trgovačkim društvima u javnom sektoru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2.350.000,00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3512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Subvencije trgovačkim društvima u javnom sektoru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2.350.000,00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35121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Subvencije trgovačkim društvima u javnom sektoru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2.350.000,00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363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Pomoći unutar općeg proračuna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3631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Tekuće pomoći unutar općeg proračuna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36314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Tekuće pomoći županijskim proračunima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36315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Tekuće pomoći gradskim proračunima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36316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Tekuće pomoći općinskim proračunima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547.000,00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547.000,00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547.000,00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Ostale naknade građanima i kućanstvima iz proračuna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547.000,00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3721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Naknade građanima i kućanstvima u novcu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37212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Pomoć obiteljima i kućanstvima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8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6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7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0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CB50AA">
            <w:pPr>
              <w:pStyle w:val="DefaultStyle"/>
              <w:ind w:left="40" w:right="40"/>
            </w:pPr>
            <w:r>
              <w:rPr>
                <w:sz w:val="16"/>
              </w:rPr>
              <w:t>LCW147INU2 (2020)</w:t>
            </w:r>
          </w:p>
        </w:tc>
        <w:tc>
          <w:tcPr>
            <w:tcW w:w="26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CB50A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9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CB50AA">
            <w:pPr>
              <w:pStyle w:val="DefaultStyle"/>
              <w:ind w:right="40"/>
            </w:pPr>
            <w:r>
              <w:rPr>
                <w:sz w:val="16"/>
              </w:rPr>
              <w:t xml:space="preserve"> od 13</w:t>
            </w: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7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CB50A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3F7D" w:rsidRDefault="00643F7D">
            <w:pPr>
              <w:pStyle w:val="EMPTYCELLSTYLE"/>
              <w:pageBreakBefore/>
            </w:pPr>
            <w:bookmarkStart w:id="9" w:name="JR_PAGE_ANCHOR_0_10"/>
            <w:bookmarkEnd w:id="9"/>
          </w:p>
        </w:tc>
        <w:tc>
          <w:tcPr>
            <w:tcW w:w="18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6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7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0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</w:tr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</w:tr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8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6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7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0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37213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Pomoć osobama s invaliditetom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37215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Stipendije i školarine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37219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Ostale naknade iz proračuna u novcu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3722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Naknade građanima i kućanstvima u naravi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295.000,00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37221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Sufinanciranje cijene prijevoza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37222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Pomoć i njega u kući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37229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Ostale naknade iz proračuna u naravi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Ostali rashodi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825.500,00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825.500,00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825.500,00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Tekuće donacije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405.500,00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3811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Tekuće donacije u novcu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365.500,00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38111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Tekuće donacije zdravstvenim neprofitnim organizacijama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38112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Tekuće donacije vjerskim zajednicama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38113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Tekuće donacije nacionalnim zajednicama i manjinama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38114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Tekuće donacije udrugama i političkim strankama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84.500,00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38115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Tekuće donacije sportskim društvima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38119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Ostale tekuće donacije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3812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Tekuće donacije u naravi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38129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Ostale tekuće donacije u naravi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382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Kapitalne donacije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3821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Kapitalne donacije neprofitnim organizacijama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38212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Kapitalne donacije vjerskim zajednicama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386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Kapitalne pomoći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3861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 xml:space="preserve">Kapitalne pomoći kreditnim i ostalim financijskim institucijama te trgovačkim društvima u 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38612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Kapitalne pomoći trgovačkim društvima u javnom sektoru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1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1"/>
                  </w:pPr>
                  <w:r>
                    <w:rPr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18.439.000,00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8.569.000,00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6.319.000,00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46,47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73,74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34,27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sz w:val="16"/>
                    </w:rPr>
                    <w:t>neproizvedene</w:t>
                  </w:r>
                  <w:proofErr w:type="spellEnd"/>
                  <w:r>
                    <w:rPr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113,64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113,64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411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Materijalna imovina - prirodna bogatstva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4111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Zemljište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1.320.000,00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41112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Građevinsko zemljište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17.039.000,00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6.989.000,00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4.739.000,00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41,02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67,81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27,81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Građevinski objekti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16.390.000,00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8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6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7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0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CB50AA">
            <w:pPr>
              <w:pStyle w:val="DefaultStyle"/>
              <w:ind w:left="40" w:right="40"/>
            </w:pPr>
            <w:r>
              <w:rPr>
                <w:sz w:val="16"/>
              </w:rPr>
              <w:t>LCW147INU2 (2020)</w:t>
            </w:r>
          </w:p>
        </w:tc>
        <w:tc>
          <w:tcPr>
            <w:tcW w:w="26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CB50A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10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CB50AA">
            <w:pPr>
              <w:pStyle w:val="DefaultStyle"/>
              <w:ind w:right="40"/>
            </w:pPr>
            <w:r>
              <w:rPr>
                <w:sz w:val="16"/>
              </w:rPr>
              <w:t xml:space="preserve"> od 13</w:t>
            </w: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7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CB50A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3F7D" w:rsidRDefault="00643F7D">
            <w:pPr>
              <w:pStyle w:val="EMPTYCELLSTYLE"/>
              <w:pageBreakBefore/>
            </w:pPr>
            <w:bookmarkStart w:id="10" w:name="JR_PAGE_ANCHOR_0_11"/>
            <w:bookmarkEnd w:id="10"/>
          </w:p>
        </w:tc>
        <w:tc>
          <w:tcPr>
            <w:tcW w:w="18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6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7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0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</w:tr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</w:tr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8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6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7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0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4212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Poslovni objekti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42126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Sportske dvorane i rekreacijski objekti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4213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Ceste, željeznice i ostali prometni objekti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2.800.000,00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42131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Ceste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2.800.000,00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4214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Ostali građevinski objekti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6.090.000,00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42141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Plinovod, vodovod, kanalizacija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42144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Energetski i komunikacijski vodovi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42145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Sportski i rekreacijski tereni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42146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Spomenici (povijesni, kulturni i slično)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42147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Javna rasvjeta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42149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Ostali nespomenuti građevinski objekti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1.650.000,00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Postrojenja i oprema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4221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Uredska oprema i namještaj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42211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Računala i računalna oprema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42212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Uredski namještaj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42219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Ostala uredska oprema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4222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Komunikacijska oprema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42222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Telefoni i ostali komunikacijski uređaji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4223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Oprema za održavanje i zaštitu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42231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Oprema za grijanje, ventilaciju i hlađenje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42234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Oprema za civilnu zaštitu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4226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Sportska i glazbena oprema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42261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Sportska oprema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4227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Uređaji, strojevi i oprema za ostale namjene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42271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Uređaji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42273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Oprema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425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Višegodišnji nasadi i osnovno stado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4251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Višegodišnji nasadi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42519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Ostali višegodišnji nasadi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Nematerijalna proizvedena imovina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4262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Ulaganja u računalne programe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8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6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7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0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CB50AA">
            <w:pPr>
              <w:pStyle w:val="DefaultStyle"/>
              <w:ind w:left="40" w:right="40"/>
            </w:pPr>
            <w:r>
              <w:rPr>
                <w:sz w:val="16"/>
              </w:rPr>
              <w:t>LCW147INU2 (2020)</w:t>
            </w:r>
          </w:p>
        </w:tc>
        <w:tc>
          <w:tcPr>
            <w:tcW w:w="26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CB50A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CB50AA">
            <w:pPr>
              <w:pStyle w:val="DefaultStyle"/>
              <w:ind w:right="40"/>
            </w:pPr>
            <w:r>
              <w:rPr>
                <w:sz w:val="16"/>
              </w:rPr>
              <w:t xml:space="preserve"> od 13</w:t>
            </w: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7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CB50A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3F7D" w:rsidRDefault="00643F7D">
            <w:pPr>
              <w:pStyle w:val="EMPTYCELLSTYLE"/>
              <w:pageBreakBefore/>
            </w:pPr>
            <w:bookmarkStart w:id="11" w:name="JR_PAGE_ANCHOR_0_12"/>
            <w:bookmarkEnd w:id="11"/>
          </w:p>
        </w:tc>
        <w:tc>
          <w:tcPr>
            <w:tcW w:w="18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6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7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0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</w:tr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</w:tr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8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6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7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0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42621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Ulaganja u računalne programe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4264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Ostala nematerijalna proizvedena imovina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42641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Ostala nematerijalna proizvedena imovina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451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4511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45111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Dodatna ulaganja na građevinskim objektima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728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8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6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7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0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CB50AA">
            <w:pPr>
              <w:pStyle w:val="DefaultStyle"/>
              <w:ind w:left="40" w:right="40"/>
            </w:pPr>
            <w:r>
              <w:rPr>
                <w:sz w:val="16"/>
              </w:rPr>
              <w:t>LCW147INU2 (2020)</w:t>
            </w:r>
          </w:p>
        </w:tc>
        <w:tc>
          <w:tcPr>
            <w:tcW w:w="26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CB50A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CB50AA">
            <w:pPr>
              <w:pStyle w:val="DefaultStyle"/>
              <w:ind w:right="40"/>
            </w:pPr>
            <w:r>
              <w:rPr>
                <w:sz w:val="16"/>
              </w:rPr>
              <w:t xml:space="preserve"> od 13</w:t>
            </w: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7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CB50A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643F7D" w:rsidRDefault="00643F7D">
            <w:pPr>
              <w:pStyle w:val="EMPTYCELLSTYLE"/>
              <w:pageBreakBefore/>
            </w:pPr>
            <w:bookmarkStart w:id="12" w:name="JR_PAGE_ANCHOR_0_13"/>
            <w:bookmarkEnd w:id="12"/>
          </w:p>
        </w:tc>
        <w:tc>
          <w:tcPr>
            <w:tcW w:w="18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6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7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0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</w:tr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43F7D" w:rsidRDefault="00643F7D">
                  <w:pPr>
                    <w:pStyle w:val="EMPTYCELLSTYLE"/>
                  </w:pPr>
                </w:p>
              </w:tc>
            </w:tr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643F7D" w:rsidRDefault="00CB50A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8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6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7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0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20"/>
              <w:gridCol w:w="802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:rsidR="00643F7D" w:rsidRDefault="00CB50AA">
                  <w:pPr>
                    <w:pStyle w:val="glava"/>
                  </w:pPr>
                  <w:r>
                    <w:rPr>
                      <w:sz w:val="16"/>
                    </w:rPr>
                    <w:t>B. RAČUN ZADUŽIVANJA/FINANCIRANJA</w:t>
                  </w:r>
                </w:p>
              </w:tc>
              <w:tc>
                <w:tcPr>
                  <w:tcW w:w="8020" w:type="dxa"/>
                </w:tcPr>
                <w:p w:rsidR="00643F7D" w:rsidRDefault="00643F7D">
                  <w:pPr>
                    <w:pStyle w:val="EMPTYCELLSTYLE"/>
                  </w:pP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1"/>
                  </w:pPr>
                  <w:r>
                    <w:rPr>
                      <w:sz w:val="16"/>
                    </w:rPr>
                    <w:t>8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1"/>
                  </w:pPr>
                  <w:r>
                    <w:rPr>
                      <w:sz w:val="16"/>
                    </w:rPr>
                    <w:t>Primici od financijske imovine i zaduživanja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6.250.000,00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84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Primici od zaduživanja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844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 xml:space="preserve">Primljeni krediti i zajmovi od kreditnih i ostalih financijskih institucija izvan javnog 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8443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Primljeni krediti od tuzemnih kreditnih institucija izvan javnog sektora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84432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Primljeni krediti od tuzemnih kreditnih institucija izvan javnog sektora - dugoročni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1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1"/>
                  </w:pPr>
                  <w:r>
                    <w:rPr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54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544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 xml:space="preserve">Otplata glavnice primljenih kredita i zajmova od kreditnih i ostalih financijskih institucija 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5443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</w:pPr>
                  <w:r>
                    <w:rPr>
                      <w:sz w:val="16"/>
                    </w:rPr>
                    <w:t>Otplata glavnice primljenih kredita od tuzemnih kreditnih institucija izvan javnog sektora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643F7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>54432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</w:pPr>
                  <w:r>
                    <w:rPr>
                      <w:sz w:val="16"/>
                    </w:rPr>
                    <w:t xml:space="preserve">Otplata glavnice primljenih kredita od tuzemnih kreditnih institucija izvan javnog sektora - </w:t>
                  </w:r>
                </w:p>
              </w:tc>
              <w:tc>
                <w:tcPr>
                  <w:tcW w:w="2500" w:type="dxa"/>
                </w:tcPr>
                <w:p w:rsidR="00643F7D" w:rsidRDefault="00643F7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:rsidR="00643F7D" w:rsidRDefault="00CB50A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612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8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6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7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08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  <w:tr w:rsidR="00643F7D" w:rsidTr="00D93E4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CB50AA">
            <w:pPr>
              <w:pStyle w:val="DefaultStyle"/>
              <w:ind w:left="40" w:right="40"/>
            </w:pPr>
            <w:r>
              <w:rPr>
                <w:sz w:val="16"/>
              </w:rPr>
              <w:t>LCW147INU2 (2020)</w:t>
            </w:r>
          </w:p>
        </w:tc>
        <w:tc>
          <w:tcPr>
            <w:tcW w:w="26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60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CB50A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CB50AA">
            <w:pPr>
              <w:pStyle w:val="DefaultStyle"/>
              <w:ind w:right="40"/>
            </w:pPr>
            <w:r>
              <w:rPr>
                <w:sz w:val="16"/>
              </w:rPr>
              <w:t xml:space="preserve"> od 13</w:t>
            </w:r>
          </w:p>
        </w:tc>
        <w:tc>
          <w:tcPr>
            <w:tcW w:w="34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72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43F7D" w:rsidRDefault="00CB50A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  <w:tc>
          <w:tcPr>
            <w:tcW w:w="40" w:type="dxa"/>
          </w:tcPr>
          <w:p w:rsidR="00643F7D" w:rsidRDefault="00643F7D">
            <w:pPr>
              <w:pStyle w:val="EMPTYCELLSTYLE"/>
            </w:pPr>
          </w:p>
        </w:tc>
      </w:tr>
    </w:tbl>
    <w:p w:rsidR="00CB50AA" w:rsidRDefault="00CB50AA"/>
    <w:sectPr w:rsidR="00CB50AA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altName w:val="Cambria"/>
    <w:panose1 w:val="00000000000000000000"/>
    <w:charset w:val="00"/>
    <w:family w:val="roman"/>
    <w:notTrueType/>
    <w:pitch w:val="default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3F7D"/>
    <w:rsid w:val="00643F7D"/>
    <w:rsid w:val="006D4F03"/>
    <w:rsid w:val="00741C9E"/>
    <w:rsid w:val="00CB50AA"/>
    <w:rsid w:val="00D9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FF653"/>
  <w15:docId w15:val="{7E8A0A8D-199A-43C5-B2A1-5B224F2C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glava">
    <w:name w:val="glava"/>
    <w:basedOn w:val="DefaultStyle"/>
    <w:qFormat/>
    <w:rPr>
      <w:b/>
      <w:color w:val="FFFFFF"/>
    </w:rPr>
  </w:style>
  <w:style w:type="paragraph" w:customStyle="1" w:styleId="rgp1">
    <w:name w:val="rgp1"/>
    <w:basedOn w:val="DefaultStyle"/>
    <w:qFormat/>
    <w:rPr>
      <w:b/>
      <w:color w:val="FFFFFF"/>
    </w:rPr>
  </w:style>
  <w:style w:type="paragraph" w:customStyle="1" w:styleId="rgp2">
    <w:name w:val="rgp2"/>
    <w:basedOn w:val="DefaultStyle"/>
    <w:qFormat/>
    <w:rPr>
      <w:b/>
      <w:color w:val="FFFFFF"/>
    </w:rPr>
  </w:style>
  <w:style w:type="paragraph" w:customStyle="1" w:styleId="rgp3">
    <w:name w:val="rgp3"/>
    <w:basedOn w:val="DefaultStyle"/>
    <w:qFormat/>
    <w:rPr>
      <w:color w:val="FFFFFF"/>
    </w:rPr>
  </w:style>
  <w:style w:type="paragraph" w:customStyle="1" w:styleId="prog1">
    <w:name w:val="prog1"/>
    <w:basedOn w:val="DefaultStyle"/>
    <w:qFormat/>
    <w:rPr>
      <w:color w:val="FFFFFF"/>
    </w:rPr>
  </w:style>
  <w:style w:type="paragraph" w:customStyle="1" w:styleId="prog2">
    <w:name w:val="prog2"/>
    <w:basedOn w:val="DefaultStyle"/>
    <w:qFormat/>
    <w:rPr>
      <w:b/>
      <w:color w:val="FFFFFF"/>
    </w:rPr>
  </w:style>
  <w:style w:type="paragraph" w:customStyle="1" w:styleId="prog3">
    <w:name w:val="prog3"/>
    <w:basedOn w:val="DefaultStyle"/>
    <w:qFormat/>
    <w:rPr>
      <w:color w:val="FFFFFF"/>
    </w:rPr>
  </w:style>
  <w:style w:type="paragraph" w:customStyle="1" w:styleId="odj1">
    <w:name w:val="odj1"/>
    <w:basedOn w:val="DefaultStyle"/>
    <w:qFormat/>
    <w:rPr>
      <w:color w:val="FFFFFF"/>
    </w:rPr>
  </w:style>
  <w:style w:type="paragraph" w:customStyle="1" w:styleId="odj2">
    <w:name w:val="odj2"/>
    <w:basedOn w:val="DefaultStyle"/>
    <w:qFormat/>
    <w:rPr>
      <w:color w:val="FFFFFF"/>
    </w:rPr>
  </w:style>
  <w:style w:type="paragraph" w:customStyle="1" w:styleId="odj3">
    <w:name w:val="odj3"/>
    <w:basedOn w:val="DefaultStyle"/>
    <w:qFormat/>
    <w:rPr>
      <w:color w:val="FFFFFF"/>
    </w:rPr>
  </w:style>
  <w:style w:type="paragraph" w:customStyle="1" w:styleId="fun1">
    <w:name w:val="fun1"/>
    <w:basedOn w:val="DefaultStyle"/>
    <w:qFormat/>
  </w:style>
  <w:style w:type="paragraph" w:customStyle="1" w:styleId="fun2">
    <w:name w:val="fun2"/>
    <w:basedOn w:val="DefaultStyle"/>
    <w:qFormat/>
    <w:rPr>
      <w:u w:val="single"/>
    </w:rPr>
  </w:style>
  <w:style w:type="paragraph" w:customStyle="1" w:styleId="fun3">
    <w:name w:val="fun3"/>
    <w:basedOn w:val="DefaultStyle"/>
    <w:qFormat/>
    <w:rPr>
      <w:color w:val="FFFFFF"/>
    </w:rPr>
  </w:style>
  <w:style w:type="paragraph" w:customStyle="1" w:styleId="izv1">
    <w:name w:val="izv1"/>
    <w:basedOn w:val="DefaultStyle"/>
    <w:qFormat/>
    <w:rPr>
      <w:b/>
    </w:rPr>
  </w:style>
  <w:style w:type="paragraph" w:customStyle="1" w:styleId="izv2">
    <w:name w:val="izv2"/>
    <w:basedOn w:val="DefaultStyle"/>
    <w:qFormat/>
  </w:style>
  <w:style w:type="paragraph" w:customStyle="1" w:styleId="izv3">
    <w:name w:val="izv3"/>
    <w:basedOn w:val="DefaultStyle"/>
    <w:qFormat/>
  </w:style>
  <w:style w:type="paragraph" w:customStyle="1" w:styleId="kor1">
    <w:name w:val="kor1"/>
    <w:basedOn w:val="DefaultStyle"/>
    <w:qFormat/>
    <w:rPr>
      <w:color w:val="FFFFFF"/>
    </w:rPr>
  </w:style>
  <w:style w:type="paragraph" w:customStyle="1" w:styleId="DefaultStyle">
    <w:name w:val="DefaultStyle"/>
    <w:qFormat/>
    <w:rPr>
      <w:rFonts w:ascii="Arimo" w:eastAsia="Arimo" w:hAnsi="Arimo" w:cs="Arimo"/>
      <w:color w:val="000000"/>
    </w:rPr>
  </w:style>
  <w:style w:type="paragraph" w:customStyle="1" w:styleId="glavaa">
    <w:name w:val="glavaa"/>
    <w:basedOn w:val="DefaultStyle"/>
    <w:qFormat/>
    <w:rPr>
      <w:color w:val="FFFFFF"/>
    </w:rPr>
  </w:style>
  <w:style w:type="paragraph" w:customStyle="1" w:styleId="rgp1a">
    <w:name w:val="rgp1a"/>
    <w:basedOn w:val="DefaultStyle"/>
    <w:qFormat/>
    <w:rPr>
      <w:color w:val="FFFFFF"/>
    </w:rPr>
  </w:style>
  <w:style w:type="paragraph" w:customStyle="1" w:styleId="rgp2a">
    <w:name w:val="rgp2a"/>
    <w:basedOn w:val="DefaultStyle"/>
    <w:qFormat/>
    <w:rPr>
      <w:color w:val="FFFFFF"/>
    </w:rPr>
  </w:style>
  <w:style w:type="paragraph" w:customStyle="1" w:styleId="rgp3a">
    <w:name w:val="rgp3a"/>
    <w:basedOn w:val="DefaultStyle"/>
    <w:qFormat/>
    <w:rPr>
      <w:color w:val="FFFFFF"/>
    </w:rPr>
  </w:style>
  <w:style w:type="paragraph" w:customStyle="1" w:styleId="prog1a">
    <w:name w:val="prog1a"/>
    <w:basedOn w:val="DefaultStyle"/>
    <w:qFormat/>
    <w:rPr>
      <w:color w:val="FFFFFF"/>
    </w:rPr>
  </w:style>
  <w:style w:type="paragraph" w:customStyle="1" w:styleId="prog2a">
    <w:name w:val="prog2a"/>
    <w:basedOn w:val="DefaultStyle"/>
    <w:qFormat/>
    <w:rPr>
      <w:color w:val="FFFFFF"/>
    </w:rPr>
  </w:style>
  <w:style w:type="paragraph" w:customStyle="1" w:styleId="prog3a">
    <w:name w:val="prog3a"/>
    <w:basedOn w:val="DefaultStyle"/>
    <w:qFormat/>
    <w:rPr>
      <w:color w:val="FFFFFF"/>
    </w:rPr>
  </w:style>
  <w:style w:type="paragraph" w:customStyle="1" w:styleId="izv1a">
    <w:name w:val="izv1a"/>
    <w:basedOn w:val="DefaultStyle"/>
    <w:qFormat/>
    <w:rPr>
      <w:color w:val="FFFFFF"/>
    </w:rPr>
  </w:style>
  <w:style w:type="paragraph" w:customStyle="1" w:styleId="izv2a">
    <w:name w:val="izv2a"/>
    <w:basedOn w:val="DefaultStyle"/>
    <w:qFormat/>
    <w:rPr>
      <w:color w:val="FFFFFF"/>
    </w:rPr>
  </w:style>
  <w:style w:type="paragraph" w:customStyle="1" w:styleId="izv3a">
    <w:name w:val="izv3a"/>
    <w:basedOn w:val="DefaultStyle"/>
    <w:qFormat/>
    <w:rPr>
      <w:color w:val="FFFFFF"/>
    </w:rPr>
  </w:style>
  <w:style w:type="paragraph" w:customStyle="1" w:styleId="kor1a">
    <w:name w:val="kor1a"/>
    <w:basedOn w:val="DefaultStyle"/>
    <w:qFormat/>
    <w:rPr>
      <w:color w:val="FFFFFF"/>
    </w:rPr>
  </w:style>
  <w:style w:type="paragraph" w:customStyle="1" w:styleId="odj1a">
    <w:name w:val="odj1a"/>
    <w:basedOn w:val="DefaultStyle"/>
    <w:qFormat/>
    <w:rPr>
      <w:color w:val="FFFFFF"/>
    </w:rPr>
  </w:style>
  <w:style w:type="paragraph" w:customStyle="1" w:styleId="odj2a">
    <w:name w:val="odj2a"/>
    <w:basedOn w:val="DefaultStyle"/>
    <w:qFormat/>
    <w:rPr>
      <w:color w:val="FFFFFF"/>
    </w:rPr>
  </w:style>
  <w:style w:type="paragraph" w:customStyle="1" w:styleId="odj3a">
    <w:name w:val="odj3a"/>
    <w:basedOn w:val="DefaultStyle"/>
    <w:qFormat/>
    <w:rPr>
      <w:color w:val="FFFFFF"/>
    </w:rPr>
  </w:style>
  <w:style w:type="paragraph" w:customStyle="1" w:styleId="fun1a">
    <w:name w:val="fun1a"/>
    <w:basedOn w:val="DefaultStyle"/>
    <w:qFormat/>
    <w:rPr>
      <w:color w:val="FFFFFF"/>
    </w:rPr>
  </w:style>
  <w:style w:type="paragraph" w:customStyle="1" w:styleId="fun2a">
    <w:name w:val="fun2a"/>
    <w:basedOn w:val="DefaultStyle"/>
    <w:qFormat/>
    <w:rPr>
      <w:color w:val="FFFFFF"/>
    </w:rPr>
  </w:style>
  <w:style w:type="paragraph" w:customStyle="1" w:styleId="fun3a">
    <w:name w:val="fun3a"/>
    <w:basedOn w:val="DefaultStyle"/>
    <w:qFormat/>
    <w:rPr>
      <w:color w:val="FFFFFF"/>
    </w:rPr>
  </w:style>
  <w:style w:type="paragraph" w:customStyle="1" w:styleId="UvjetniStil">
    <w:name w:val="UvjetniStil"/>
    <w:basedOn w:val="DefaultStyle"/>
    <w:qFormat/>
  </w:style>
  <w:style w:type="paragraph" w:customStyle="1" w:styleId="TipHeaderStil">
    <w:name w:val="TipHeaderStil"/>
    <w:basedOn w:val="DefaultStyle"/>
    <w:qFormat/>
  </w:style>
  <w:style w:type="paragraph" w:customStyle="1" w:styleId="TipHeaderStil1">
    <w:name w:val="TipHeaderStil|1"/>
    <w:qFormat/>
    <w:rPr>
      <w:rFonts w:ascii="SansSerif" w:eastAsia="SansSerif" w:hAnsi="SansSerif" w:cs="SansSerif"/>
      <w:color w:val="000000"/>
    </w:rPr>
  </w:style>
  <w:style w:type="paragraph" w:customStyle="1" w:styleId="UvjetniStil10">
    <w:name w:val="UvjetniStil|10"/>
    <w:qFormat/>
    <w:rPr>
      <w:rFonts w:ascii="Arimo" w:eastAsia="Arimo" w:hAnsi="Arimo" w:cs="Arimo"/>
      <w:b/>
      <w:color w:val="000000"/>
    </w:rPr>
  </w:style>
  <w:style w:type="paragraph" w:customStyle="1" w:styleId="UvjetniStil11">
    <w:name w:val="UvjetniStil|11"/>
    <w:qFormat/>
    <w:rPr>
      <w:rFonts w:ascii="Arimo" w:eastAsia="Arimo" w:hAnsi="Arimo" w:cs="Arimo"/>
      <w:b/>
      <w:color w:va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4718</Words>
  <Characters>26899</Characters>
  <Application>Microsoft Office Word</Application>
  <DocSecurity>0</DocSecurity>
  <Lines>224</Lines>
  <Paragraphs>63</Paragraphs>
  <ScaleCrop>false</ScaleCrop>
  <Company/>
  <LinksUpToDate>false</LinksUpToDate>
  <CharactersWithSpaces>31554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4</cp:revision>
  <dcterms:created xsi:type="dcterms:W3CDTF">2020-11-13T07:32:00Z</dcterms:created>
  <dcterms:modified xsi:type="dcterms:W3CDTF">2020-11-13T07:38:00Z</dcterms:modified>
</cp:coreProperties>
</file>